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20123" w:rsidRDefault="00820123">
      <w:pPr>
        <w:jc w:val="center"/>
        <w:rPr>
          <w:b/>
          <w:sz w:val="24"/>
          <w:szCs w:val="24"/>
        </w:rPr>
      </w:pPr>
    </w:p>
    <w:p w14:paraId="00000002" w14:textId="77777777" w:rsidR="00820123" w:rsidRDefault="00954212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PROGRAMMAZIONE  DI</w:t>
      </w:r>
      <w:proofErr w:type="gramEnd"/>
      <w:r>
        <w:rPr>
          <w:b/>
          <w:sz w:val="24"/>
          <w:szCs w:val="24"/>
        </w:rPr>
        <w:t xml:space="preserve"> EDUCAZIONE CIVICA </w:t>
      </w:r>
    </w:p>
    <w:p w14:paraId="00000003" w14:textId="77777777" w:rsidR="00820123" w:rsidRDefault="00954212">
      <w:pPr>
        <w:jc w:val="center"/>
        <w:rPr>
          <w:b/>
        </w:rPr>
      </w:pPr>
      <w:r>
        <w:rPr>
          <w:b/>
        </w:rPr>
        <w:t>A.S. 2020/2021</w:t>
      </w:r>
    </w:p>
    <w:p w14:paraId="00000004" w14:textId="77777777" w:rsidR="00820123" w:rsidRDefault="009542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CLASSE IV F</w:t>
      </w:r>
    </w:p>
    <w:p w14:paraId="00000005" w14:textId="77777777" w:rsidR="00820123" w:rsidRDefault="009542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DOCENTE COORDINATRICE: </w:t>
      </w:r>
      <w:r>
        <w:rPr>
          <w:sz w:val="24"/>
          <w:szCs w:val="24"/>
        </w:rPr>
        <w:t xml:space="preserve">Mariacristina Metrangolo                          </w:t>
      </w:r>
      <w:r>
        <w:rPr>
          <w:b/>
          <w:sz w:val="24"/>
          <w:szCs w:val="24"/>
        </w:rPr>
        <w:t>Ore complessive: 41</w:t>
      </w:r>
    </w:p>
    <w:tbl>
      <w:tblPr>
        <w:tblStyle w:val="af7"/>
        <w:tblW w:w="101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25"/>
      </w:tblGrid>
      <w:tr w:rsidR="00820123" w14:paraId="30296212" w14:textId="77777777">
        <w:trPr>
          <w:trHeight w:val="4368"/>
        </w:trPr>
        <w:tc>
          <w:tcPr>
            <w:tcW w:w="10125" w:type="dxa"/>
          </w:tcPr>
          <w:p w14:paraId="00000006" w14:textId="77777777" w:rsidR="00820123" w:rsidRDefault="00820123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Style w:val="af8"/>
              <w:tblW w:w="99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300"/>
              <w:gridCol w:w="5895"/>
              <w:gridCol w:w="705"/>
            </w:tblGrid>
            <w:tr w:rsidR="00820123" w14:paraId="3F037896" w14:textId="77777777">
              <w:trPr>
                <w:trHeight w:val="420"/>
              </w:trPr>
              <w:tc>
                <w:tcPr>
                  <w:tcW w:w="9900" w:type="dxa"/>
                  <w:gridSpan w:val="3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07" w14:textId="77777777" w:rsidR="00820123" w:rsidRDefault="0095421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COSTITUZIONE, ISTITUZIONI, REGOLE E LEGALITA’</w:t>
                  </w:r>
                </w:p>
              </w:tc>
            </w:tr>
            <w:tr w:rsidR="00820123" w14:paraId="0335F94D" w14:textId="77777777">
              <w:trPr>
                <w:trHeight w:val="510"/>
              </w:trPr>
              <w:tc>
                <w:tcPr>
                  <w:tcW w:w="9900" w:type="dxa"/>
                  <w:gridSpan w:val="3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0A" w14:textId="77777777" w:rsidR="00820123" w:rsidRDefault="00954212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U.D.A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. - IL LAVORO TRA DIRITTO ED ECONOMIA</w:t>
                  </w:r>
                </w:p>
              </w:tc>
            </w:tr>
            <w:tr w:rsidR="00820123" w14:paraId="48A99FA4" w14:textId="77777777">
              <w:trPr>
                <w:trHeight w:val="510"/>
              </w:trPr>
              <w:tc>
                <w:tcPr>
                  <w:tcW w:w="9900" w:type="dxa"/>
                  <w:gridSpan w:val="3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0D" w14:textId="77777777" w:rsidR="00820123" w:rsidRDefault="00954212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Periodo di svolgimento: </w:t>
                  </w:r>
                  <w:r>
                    <w:rPr>
                      <w:sz w:val="24"/>
                      <w:szCs w:val="24"/>
                    </w:rPr>
                    <w:t xml:space="preserve">Trimestre e </w:t>
                  </w:r>
                  <w:proofErr w:type="spellStart"/>
                  <w:r>
                    <w:rPr>
                      <w:sz w:val="24"/>
                      <w:szCs w:val="24"/>
                    </w:rPr>
                    <w:t>Pentamestre</w:t>
                  </w:r>
                  <w:proofErr w:type="spellEnd"/>
                </w:p>
              </w:tc>
            </w:tr>
            <w:tr w:rsidR="00820123" w14:paraId="2E5E37EA" w14:textId="77777777">
              <w:trPr>
                <w:trHeight w:val="510"/>
              </w:trPr>
              <w:tc>
                <w:tcPr>
                  <w:tcW w:w="9900" w:type="dxa"/>
                  <w:gridSpan w:val="3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10" w14:textId="77777777" w:rsidR="00820123" w:rsidRDefault="0095421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Competenze: </w:t>
                  </w:r>
                  <w:r>
                    <w:rPr>
                      <w:sz w:val="24"/>
                      <w:szCs w:val="24"/>
                    </w:rPr>
                    <w:t>essere consapevoli del valore e delle regole della vita democratica, anche attraverso l’approfondimento degli elementi fondamentali del diritto che la regolano, con particolare riferimento al diritto del lavoro. Promuovere una crescita economia duratura, i</w:t>
                  </w:r>
                  <w:r>
                    <w:rPr>
                      <w:sz w:val="24"/>
                      <w:szCs w:val="24"/>
                    </w:rPr>
                    <w:t>nclusiva e sostenibile, la piena occupazione e il lavoro dignitoso per tutti.</w:t>
                  </w:r>
                </w:p>
                <w:p w14:paraId="00000011" w14:textId="77777777" w:rsidR="00820123" w:rsidRDefault="0095421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Conoscenze: </w:t>
                  </w:r>
                  <w:r>
                    <w:rPr>
                      <w:sz w:val="24"/>
                      <w:szCs w:val="24"/>
                    </w:rPr>
                    <w:t>il lavoro come diritto e come dovere. Il mercato del lavoro. Lo Statuto dei lavoratori. La disciplina del rapporto di lavoro subordinato. Figure speciali di lavoro su</w:t>
                  </w:r>
                  <w:r>
                    <w:rPr>
                      <w:sz w:val="24"/>
                      <w:szCs w:val="24"/>
                    </w:rPr>
                    <w:t>bordinato. La tutela del lavoro. Le principali organizzazioni sindacali. I percorsi per le competenze trasversali e l’orientamento. (</w:t>
                  </w:r>
                  <w:proofErr w:type="spellStart"/>
                  <w:r>
                    <w:rPr>
                      <w:sz w:val="24"/>
                      <w:szCs w:val="24"/>
                    </w:rPr>
                    <w:t>PCTO</w:t>
                  </w:r>
                  <w:proofErr w:type="spellEnd"/>
                  <w:r>
                    <w:rPr>
                      <w:sz w:val="24"/>
                      <w:szCs w:val="24"/>
                    </w:rPr>
                    <w:t>).</w:t>
                  </w:r>
                </w:p>
                <w:p w14:paraId="00000012" w14:textId="77777777" w:rsidR="00820123" w:rsidRDefault="0095421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Abilità:</w:t>
                  </w:r>
                  <w:r>
                    <w:rPr>
                      <w:sz w:val="24"/>
                      <w:szCs w:val="24"/>
                    </w:rPr>
                    <w:t xml:space="preserve"> Individuare gli articoli della Costituzione che indicano il lavoro sia come diritto che come dovere. Distin</w:t>
                  </w:r>
                  <w:r>
                    <w:rPr>
                      <w:sz w:val="24"/>
                      <w:szCs w:val="24"/>
                    </w:rPr>
                    <w:t>guere le varie tipologie di lavoro e i relativi contratti.</w:t>
                  </w:r>
                </w:p>
              </w:tc>
            </w:tr>
            <w:tr w:rsidR="00820123" w14:paraId="6F93D49C" w14:textId="77777777">
              <w:trPr>
                <w:trHeight w:val="360"/>
              </w:trPr>
              <w:tc>
                <w:tcPr>
                  <w:tcW w:w="33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15" w14:textId="77777777" w:rsidR="00820123" w:rsidRDefault="00954212">
                  <w:pPr>
                    <w:widowControl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DISCIPLINE COINVOLTE</w:t>
                  </w:r>
                </w:p>
              </w:tc>
              <w:tc>
                <w:tcPr>
                  <w:tcW w:w="58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16" w14:textId="77777777" w:rsidR="00820123" w:rsidRDefault="00954212">
                  <w:pPr>
                    <w:widowControl w:val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CONTENUTI DISCIPLINARI</w:t>
                  </w:r>
                </w:p>
              </w:tc>
              <w:tc>
                <w:tcPr>
                  <w:tcW w:w="7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17" w14:textId="77777777" w:rsidR="00820123" w:rsidRDefault="00954212">
                  <w:pPr>
                    <w:widowControl w:val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ORE</w:t>
                  </w:r>
                </w:p>
              </w:tc>
            </w:tr>
            <w:tr w:rsidR="00820123" w14:paraId="15506540" w14:textId="77777777">
              <w:trPr>
                <w:trHeight w:val="440"/>
              </w:trPr>
              <w:tc>
                <w:tcPr>
                  <w:tcW w:w="33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18" w14:textId="77777777" w:rsidR="00820123" w:rsidRDefault="00954212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Educazione civica</w:t>
                  </w:r>
                </w:p>
              </w:tc>
              <w:tc>
                <w:tcPr>
                  <w:tcW w:w="58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19" w14:textId="77777777" w:rsidR="00820123" w:rsidRDefault="00954212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Il  lavoro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nella Costituzione italiana. Il lavoro autonomo e il lavoro subordinato. Diritti e doveri dei lavoratori. Figure speciali di lavoro subordinato. L’attività sindacale e le principali organizzazioni sindacali. </w:t>
                  </w:r>
                </w:p>
              </w:tc>
              <w:tc>
                <w:tcPr>
                  <w:tcW w:w="7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1A" w14:textId="77777777" w:rsidR="00820123" w:rsidRDefault="0095421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</w:t>
                  </w:r>
                </w:p>
              </w:tc>
            </w:tr>
            <w:tr w:rsidR="00820123" w14:paraId="48491666" w14:textId="77777777">
              <w:trPr>
                <w:trHeight w:val="440"/>
              </w:trPr>
              <w:tc>
                <w:tcPr>
                  <w:tcW w:w="33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1B" w14:textId="77777777" w:rsidR="00820123" w:rsidRDefault="00954212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Progetto </w:t>
                  </w:r>
                  <w:proofErr w:type="spellStart"/>
                  <w:r>
                    <w:rPr>
                      <w:sz w:val="24"/>
                      <w:szCs w:val="24"/>
                    </w:rPr>
                    <w:t>PCTO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(soft skills)</w:t>
                  </w:r>
                </w:p>
              </w:tc>
              <w:tc>
                <w:tcPr>
                  <w:tcW w:w="58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1C" w14:textId="77777777" w:rsidR="00820123" w:rsidRDefault="00954212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Scrivere un Curriculum Vitae - Affrontare un colloquio di lavoro</w:t>
                  </w:r>
                </w:p>
              </w:tc>
              <w:tc>
                <w:tcPr>
                  <w:tcW w:w="7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1D" w14:textId="77777777" w:rsidR="00820123" w:rsidRDefault="0095421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820123" w14:paraId="36ED3234" w14:textId="77777777">
              <w:trPr>
                <w:trHeight w:val="440"/>
              </w:trPr>
              <w:tc>
                <w:tcPr>
                  <w:tcW w:w="9195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1E" w14:textId="77777777" w:rsidR="00820123" w:rsidRDefault="00954212">
                  <w:pPr>
                    <w:widowControl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TOTALE ORE</w:t>
                  </w:r>
                </w:p>
              </w:tc>
              <w:tc>
                <w:tcPr>
                  <w:tcW w:w="7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20" w14:textId="77777777" w:rsidR="00820123" w:rsidRDefault="00954212">
                  <w:pPr>
                    <w:widowControl w:val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24</w:t>
                  </w:r>
                </w:p>
              </w:tc>
            </w:tr>
            <w:tr w:rsidR="00820123" w14:paraId="44ABC4FD" w14:textId="77777777">
              <w:trPr>
                <w:trHeight w:val="440"/>
              </w:trPr>
              <w:tc>
                <w:tcPr>
                  <w:tcW w:w="9900" w:type="dxa"/>
                  <w:gridSpan w:val="3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21" w14:textId="77777777" w:rsidR="00820123" w:rsidRDefault="00954212">
                  <w:pPr>
                    <w:widowControl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AGENDA 2030 E SVILUPPO SOSTENIBILE</w:t>
                  </w:r>
                </w:p>
              </w:tc>
            </w:tr>
            <w:tr w:rsidR="00820123" w14:paraId="0CB0FE6C" w14:textId="77777777">
              <w:trPr>
                <w:trHeight w:val="412"/>
              </w:trPr>
              <w:tc>
                <w:tcPr>
                  <w:tcW w:w="9900" w:type="dxa"/>
                  <w:gridSpan w:val="3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24" w14:textId="77777777" w:rsidR="00820123" w:rsidRDefault="00954212">
                  <w:pPr>
                    <w:widowControl w:val="0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U.D.A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. - “Sosteniamoci: buone abitudini di sostenibilità”</w:t>
                  </w:r>
                </w:p>
              </w:tc>
            </w:tr>
            <w:tr w:rsidR="00820123" w14:paraId="7D1D26E9" w14:textId="77777777">
              <w:trPr>
                <w:trHeight w:val="440"/>
              </w:trPr>
              <w:tc>
                <w:tcPr>
                  <w:tcW w:w="9900" w:type="dxa"/>
                  <w:gridSpan w:val="3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27" w14:textId="77777777" w:rsidR="00820123" w:rsidRDefault="00954212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Periodo di svolgimento: </w:t>
                  </w:r>
                  <w:proofErr w:type="gramStart"/>
                  <w:r>
                    <w:rPr>
                      <w:sz w:val="24"/>
                      <w:szCs w:val="24"/>
                    </w:rPr>
                    <w:t>Marzo</w:t>
                  </w:r>
                  <w:proofErr w:type="gramEnd"/>
                  <w:r>
                    <w:rPr>
                      <w:sz w:val="24"/>
                      <w:szCs w:val="24"/>
                    </w:rPr>
                    <w:t>/Maggio</w:t>
                  </w:r>
                </w:p>
              </w:tc>
            </w:tr>
            <w:tr w:rsidR="00820123" w14:paraId="626AA2E4" w14:textId="77777777">
              <w:trPr>
                <w:trHeight w:val="440"/>
              </w:trPr>
              <w:tc>
                <w:tcPr>
                  <w:tcW w:w="9900" w:type="dxa"/>
                  <w:gridSpan w:val="3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2A" w14:textId="77777777" w:rsidR="00820123" w:rsidRDefault="00954212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 xml:space="preserve">Competenze: </w:t>
                  </w:r>
                  <w:r>
                    <w:rPr>
                      <w:sz w:val="24"/>
                      <w:szCs w:val="24"/>
                    </w:rPr>
                    <w:t xml:space="preserve">promuovere l’adozione di tecniche di costruzione rispettose dei principi </w:t>
                  </w:r>
                  <w:proofErr w:type="gramStart"/>
                  <w:r>
                    <w:rPr>
                      <w:sz w:val="24"/>
                      <w:szCs w:val="24"/>
                    </w:rPr>
                    <w:t>di  inclusività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, sicurezza e sostenibilità con riferimento agli insediamenti umani. </w:t>
                  </w:r>
                </w:p>
                <w:p w14:paraId="0000002B" w14:textId="77777777" w:rsidR="00820123" w:rsidRDefault="00954212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Conoscenze: </w:t>
                  </w:r>
                  <w:r>
                    <w:rPr>
                      <w:sz w:val="24"/>
                      <w:szCs w:val="24"/>
                    </w:rPr>
                    <w:t xml:space="preserve">Agenda 2030 - Obiettivo n. 11: città e comunità sostenibili. I trasporti. Il problema </w:t>
                  </w:r>
                  <w:r>
                    <w:rPr>
                      <w:sz w:val="24"/>
                      <w:szCs w:val="24"/>
                    </w:rPr>
                    <w:t>dei rifiuti.</w:t>
                  </w:r>
                </w:p>
                <w:p w14:paraId="0000002C" w14:textId="77777777" w:rsidR="00820123" w:rsidRDefault="00954212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Abilità:</w:t>
                  </w:r>
                  <w:r>
                    <w:rPr>
                      <w:sz w:val="24"/>
                      <w:szCs w:val="24"/>
                    </w:rPr>
                    <w:t xml:space="preserve"> Applicazione dei principi della sostenibilità alle tecniche di costruzioni.</w:t>
                  </w:r>
                </w:p>
              </w:tc>
            </w:tr>
            <w:tr w:rsidR="00820123" w14:paraId="2FF7F48C" w14:textId="77777777">
              <w:trPr>
                <w:trHeight w:val="440"/>
              </w:trPr>
              <w:tc>
                <w:tcPr>
                  <w:tcW w:w="33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2F" w14:textId="77777777" w:rsidR="00820123" w:rsidRDefault="0095421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DISCIPLINE COINVOLTE</w:t>
                  </w:r>
                </w:p>
              </w:tc>
              <w:tc>
                <w:tcPr>
                  <w:tcW w:w="58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30" w14:textId="77777777" w:rsidR="00820123" w:rsidRDefault="00954212">
                  <w:pPr>
                    <w:widowControl w:val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CONTENUTI DISCIPLINARI</w:t>
                  </w:r>
                </w:p>
              </w:tc>
              <w:tc>
                <w:tcPr>
                  <w:tcW w:w="7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31" w14:textId="77777777" w:rsidR="00820123" w:rsidRDefault="00954212">
                  <w:pPr>
                    <w:widowControl w:val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ORE</w:t>
                  </w:r>
                </w:p>
              </w:tc>
            </w:tr>
            <w:tr w:rsidR="00820123" w14:paraId="566D7207" w14:textId="77777777">
              <w:trPr>
                <w:trHeight w:val="440"/>
              </w:trPr>
              <w:tc>
                <w:tcPr>
                  <w:tcW w:w="33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32" w14:textId="77777777" w:rsidR="00820123" w:rsidRDefault="0095421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Educazione civica</w:t>
                  </w:r>
                </w:p>
              </w:tc>
              <w:tc>
                <w:tcPr>
                  <w:tcW w:w="58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33" w14:textId="77777777" w:rsidR="00820123" w:rsidRDefault="00954212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Introduzione all’Agenda 2030: i 17 obiettivi di sviluppo sostenibile</w:t>
                  </w:r>
                </w:p>
              </w:tc>
              <w:tc>
                <w:tcPr>
                  <w:tcW w:w="7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34" w14:textId="77777777" w:rsidR="00820123" w:rsidRDefault="0095421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820123" w14:paraId="3FBC6836" w14:textId="77777777">
              <w:trPr>
                <w:trHeight w:val="440"/>
              </w:trPr>
              <w:tc>
                <w:tcPr>
                  <w:tcW w:w="33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35" w14:textId="77777777" w:rsidR="00820123" w:rsidRDefault="0095421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Progettazione, costruzioni e impianti </w:t>
                  </w:r>
                </w:p>
              </w:tc>
              <w:tc>
                <w:tcPr>
                  <w:tcW w:w="58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36" w14:textId="77777777" w:rsidR="00820123" w:rsidRDefault="00954212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Obiettivo 11: città e comunità sostenibili</w:t>
                  </w:r>
                </w:p>
              </w:tc>
              <w:tc>
                <w:tcPr>
                  <w:tcW w:w="7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37" w14:textId="77777777" w:rsidR="00820123" w:rsidRDefault="0095421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820123" w14:paraId="39F6A826" w14:textId="77777777">
              <w:trPr>
                <w:trHeight w:val="440"/>
              </w:trPr>
              <w:tc>
                <w:tcPr>
                  <w:tcW w:w="33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38" w14:textId="77777777" w:rsidR="00820123" w:rsidRDefault="0095421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Topografia e fotogrammetria</w:t>
                  </w:r>
                </w:p>
              </w:tc>
              <w:tc>
                <w:tcPr>
                  <w:tcW w:w="58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39" w14:textId="77777777" w:rsidR="00820123" w:rsidRDefault="00954212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Gestione e tutela del territorio: il dissesto idrogeologico e discarich</w:t>
                  </w:r>
                  <w:r>
                    <w:rPr>
                      <w:sz w:val="24"/>
                      <w:szCs w:val="24"/>
                    </w:rPr>
                    <w:t>e abusive</w:t>
                  </w:r>
                </w:p>
              </w:tc>
              <w:tc>
                <w:tcPr>
                  <w:tcW w:w="7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3A" w14:textId="77777777" w:rsidR="00820123" w:rsidRDefault="0095421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820123" w14:paraId="469D8D0D" w14:textId="77777777">
              <w:trPr>
                <w:trHeight w:val="440"/>
              </w:trPr>
              <w:tc>
                <w:tcPr>
                  <w:tcW w:w="9195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3B" w14:textId="77777777" w:rsidR="00820123" w:rsidRDefault="0095421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TOTALE ORE</w:t>
                  </w:r>
                </w:p>
              </w:tc>
              <w:tc>
                <w:tcPr>
                  <w:tcW w:w="7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3D" w14:textId="77777777" w:rsidR="00820123" w:rsidRDefault="00954212">
                  <w:pPr>
                    <w:widowControl w:val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820123" w14:paraId="2538FDFF" w14:textId="77777777">
              <w:trPr>
                <w:trHeight w:val="440"/>
              </w:trPr>
              <w:tc>
                <w:tcPr>
                  <w:tcW w:w="9900" w:type="dxa"/>
                  <w:gridSpan w:val="3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3E" w14:textId="77777777" w:rsidR="00820123" w:rsidRDefault="0095421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EDUCAZIONE ALLA CITTADINANZA DIGITALE</w:t>
                  </w:r>
                </w:p>
              </w:tc>
            </w:tr>
            <w:tr w:rsidR="00820123" w14:paraId="1674E40D" w14:textId="77777777">
              <w:trPr>
                <w:trHeight w:val="440"/>
              </w:trPr>
              <w:tc>
                <w:tcPr>
                  <w:tcW w:w="9900" w:type="dxa"/>
                  <w:gridSpan w:val="3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41" w14:textId="77777777" w:rsidR="00820123" w:rsidRDefault="00954212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U.D.A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. - COMUNICARE IN RETE</w:t>
                  </w:r>
                </w:p>
              </w:tc>
            </w:tr>
            <w:tr w:rsidR="00820123" w14:paraId="1D5D73FB" w14:textId="77777777">
              <w:trPr>
                <w:trHeight w:val="440"/>
              </w:trPr>
              <w:tc>
                <w:tcPr>
                  <w:tcW w:w="9900" w:type="dxa"/>
                  <w:gridSpan w:val="3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44" w14:textId="77777777" w:rsidR="00820123" w:rsidRDefault="00954212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Periodo di svolgimento: </w:t>
                  </w:r>
                  <w:proofErr w:type="gramStart"/>
                  <w:r>
                    <w:rPr>
                      <w:sz w:val="24"/>
                      <w:szCs w:val="24"/>
                    </w:rPr>
                    <w:t>Aprile</w:t>
                  </w:r>
                  <w:proofErr w:type="gramEnd"/>
                </w:p>
              </w:tc>
            </w:tr>
            <w:tr w:rsidR="00820123" w14:paraId="253732EF" w14:textId="77777777">
              <w:trPr>
                <w:trHeight w:val="440"/>
              </w:trPr>
              <w:tc>
                <w:tcPr>
                  <w:tcW w:w="9900" w:type="dxa"/>
                  <w:gridSpan w:val="3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47" w14:textId="77777777" w:rsidR="00820123" w:rsidRDefault="0095421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Competenze:</w:t>
                  </w:r>
                  <w:r>
                    <w:rPr>
                      <w:sz w:val="24"/>
                      <w:szCs w:val="24"/>
                    </w:rPr>
                    <w:t xml:space="preserve"> interagire attraverso varie tecnologie digitali ed individuare i mezzi e le forme di comunicazione appropriati per un determinato contesto.  </w:t>
                  </w:r>
                </w:p>
                <w:p w14:paraId="00000048" w14:textId="77777777" w:rsidR="00820123" w:rsidRDefault="0095421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Conoscenze: </w:t>
                  </w:r>
                  <w:r>
                    <w:rPr>
                      <w:sz w:val="24"/>
                      <w:szCs w:val="24"/>
                    </w:rPr>
                    <w:t xml:space="preserve">i luoghi della libera espressione e partecipazione: blog, social e </w:t>
                  </w:r>
                  <w:proofErr w:type="spellStart"/>
                  <w:r>
                    <w:rPr>
                      <w:sz w:val="24"/>
                      <w:szCs w:val="24"/>
                    </w:rPr>
                    <w:t>youtube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14:paraId="00000049" w14:textId="77777777" w:rsidR="00820123" w:rsidRDefault="0095421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Abilità:</w:t>
                  </w:r>
                  <w:r>
                    <w:rPr>
                      <w:sz w:val="24"/>
                      <w:szCs w:val="24"/>
                    </w:rPr>
                    <w:t xml:space="preserve"> uso consapevole </w:t>
                  </w:r>
                  <w:r>
                    <w:rPr>
                      <w:sz w:val="24"/>
                      <w:szCs w:val="24"/>
                    </w:rPr>
                    <w:t>degli strumenti digitali.</w:t>
                  </w:r>
                </w:p>
              </w:tc>
            </w:tr>
            <w:tr w:rsidR="00820123" w14:paraId="51A9D0FE" w14:textId="77777777">
              <w:trPr>
                <w:trHeight w:val="440"/>
              </w:trPr>
              <w:tc>
                <w:tcPr>
                  <w:tcW w:w="33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4C" w14:textId="77777777" w:rsidR="00820123" w:rsidRDefault="0095421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DISCIPLINE COINVOLTE</w:t>
                  </w:r>
                </w:p>
              </w:tc>
              <w:tc>
                <w:tcPr>
                  <w:tcW w:w="58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4D" w14:textId="77777777" w:rsidR="00820123" w:rsidRDefault="00954212">
                  <w:pPr>
                    <w:widowControl w:val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CONTENUTI DISCIPLINARI</w:t>
                  </w:r>
                </w:p>
              </w:tc>
              <w:tc>
                <w:tcPr>
                  <w:tcW w:w="7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4E" w14:textId="77777777" w:rsidR="00820123" w:rsidRDefault="00954212">
                  <w:pPr>
                    <w:widowControl w:val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ORE</w:t>
                  </w:r>
                </w:p>
              </w:tc>
            </w:tr>
            <w:tr w:rsidR="00820123" w14:paraId="7AC375C3" w14:textId="77777777">
              <w:trPr>
                <w:trHeight w:val="440"/>
              </w:trPr>
              <w:tc>
                <w:tcPr>
                  <w:tcW w:w="33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4F" w14:textId="77777777" w:rsidR="00820123" w:rsidRDefault="0095421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Topografia </w:t>
                  </w:r>
                </w:p>
              </w:tc>
              <w:tc>
                <w:tcPr>
                  <w:tcW w:w="58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50" w14:textId="77777777" w:rsidR="00820123" w:rsidRDefault="00954212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Geolocalizzazione: sicurezza e tutela dei dati </w:t>
                  </w:r>
                </w:p>
              </w:tc>
              <w:tc>
                <w:tcPr>
                  <w:tcW w:w="7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51" w14:textId="77777777" w:rsidR="00820123" w:rsidRDefault="0095421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820123" w14:paraId="3789C3B5" w14:textId="77777777">
              <w:trPr>
                <w:trHeight w:val="440"/>
              </w:trPr>
              <w:tc>
                <w:tcPr>
                  <w:tcW w:w="9195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52" w14:textId="77777777" w:rsidR="00820123" w:rsidRDefault="0095421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TOTALE ORE</w:t>
                  </w:r>
                </w:p>
              </w:tc>
              <w:tc>
                <w:tcPr>
                  <w:tcW w:w="7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54" w14:textId="77777777" w:rsidR="00820123" w:rsidRDefault="00954212">
                  <w:pPr>
                    <w:widowControl w:val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820123" w14:paraId="3B25D8FC" w14:textId="77777777">
              <w:trPr>
                <w:trHeight w:val="440"/>
              </w:trPr>
              <w:tc>
                <w:tcPr>
                  <w:tcW w:w="9900" w:type="dxa"/>
                  <w:gridSpan w:val="3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55" w14:textId="77777777" w:rsidR="00820123" w:rsidRDefault="0095421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SALUTE, SICUREZZA E PROTEZIONE CIVILE</w:t>
                  </w:r>
                </w:p>
              </w:tc>
            </w:tr>
            <w:tr w:rsidR="00820123" w14:paraId="36021A68" w14:textId="77777777">
              <w:trPr>
                <w:trHeight w:val="440"/>
              </w:trPr>
              <w:tc>
                <w:tcPr>
                  <w:tcW w:w="9900" w:type="dxa"/>
                  <w:gridSpan w:val="3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58" w14:textId="77777777" w:rsidR="00820123" w:rsidRDefault="00954212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U.D.A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.- “PRONTI AD INTERVENIRE”</w:t>
                  </w:r>
                </w:p>
              </w:tc>
            </w:tr>
            <w:tr w:rsidR="00820123" w14:paraId="09BBDFFA" w14:textId="77777777">
              <w:trPr>
                <w:trHeight w:val="440"/>
              </w:trPr>
              <w:tc>
                <w:tcPr>
                  <w:tcW w:w="9900" w:type="dxa"/>
                  <w:gridSpan w:val="3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5B" w14:textId="77777777" w:rsidR="00820123" w:rsidRDefault="0095421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Competenze: </w:t>
                  </w:r>
                  <w:r>
                    <w:rPr>
                      <w:sz w:val="24"/>
                      <w:szCs w:val="24"/>
                    </w:rPr>
                    <w:t xml:space="preserve">adottare i comportamenti più adeguati </w:t>
                  </w:r>
                  <w:proofErr w:type="gramStart"/>
                  <w:r>
                    <w:rPr>
                      <w:sz w:val="24"/>
                      <w:szCs w:val="24"/>
                    </w:rPr>
                    <w:t>per la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tutela della sicurezza propria, degli altri e dell'ambiente in cui si vive, in condizioni ordinarie o straordinarie di pericolo, curando l’acquisizione di elementi formativi di base in materia di primo intervent</w:t>
                  </w:r>
                  <w:r>
                    <w:rPr>
                      <w:sz w:val="24"/>
                      <w:szCs w:val="24"/>
                    </w:rPr>
                    <w:t>o e protezione civile.</w:t>
                  </w:r>
                </w:p>
                <w:p w14:paraId="0000005C" w14:textId="77777777" w:rsidR="00820123" w:rsidRDefault="00954212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 xml:space="preserve">Conoscenze: </w:t>
                  </w:r>
                  <w:r>
                    <w:rPr>
                      <w:sz w:val="24"/>
                      <w:szCs w:val="24"/>
                    </w:rPr>
                    <w:t xml:space="preserve">conoscenza della procedura di intervento negli infortuni lievi. Conoscenza procedure del BLS. La protezione civile ed i suoi interventi. La fragilità del territorio italiano rispetto ai diversi rischi. </w:t>
                  </w:r>
                </w:p>
                <w:p w14:paraId="0000005D" w14:textId="77777777" w:rsidR="00820123" w:rsidRDefault="00954212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Abilità: </w:t>
                  </w:r>
                  <w:r>
                    <w:rPr>
                      <w:sz w:val="24"/>
                      <w:szCs w:val="24"/>
                    </w:rPr>
                    <w:t>saper dis</w:t>
                  </w:r>
                  <w:r>
                    <w:rPr>
                      <w:sz w:val="24"/>
                      <w:szCs w:val="24"/>
                    </w:rPr>
                    <w:t xml:space="preserve">tinguere </w:t>
                  </w:r>
                </w:p>
                <w:p w14:paraId="0000005E" w14:textId="77777777" w:rsidR="00820123" w:rsidRDefault="0082012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20123" w14:paraId="078C2548" w14:textId="77777777">
              <w:trPr>
                <w:trHeight w:val="440"/>
              </w:trPr>
              <w:tc>
                <w:tcPr>
                  <w:tcW w:w="9900" w:type="dxa"/>
                  <w:gridSpan w:val="3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61" w14:textId="77777777" w:rsidR="00820123" w:rsidRDefault="00954212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 xml:space="preserve">Periodo di svolgimento: </w:t>
                  </w:r>
                  <w:proofErr w:type="gramStart"/>
                  <w:r>
                    <w:rPr>
                      <w:sz w:val="24"/>
                      <w:szCs w:val="24"/>
                    </w:rPr>
                    <w:t>Marzo</w:t>
                  </w:r>
                  <w:proofErr w:type="gramEnd"/>
                  <w:r>
                    <w:rPr>
                      <w:sz w:val="24"/>
                      <w:szCs w:val="24"/>
                    </w:rPr>
                    <w:t>/Maggio</w:t>
                  </w:r>
                </w:p>
              </w:tc>
            </w:tr>
            <w:tr w:rsidR="00820123" w14:paraId="267EFC1F" w14:textId="77777777">
              <w:trPr>
                <w:trHeight w:val="440"/>
              </w:trPr>
              <w:tc>
                <w:tcPr>
                  <w:tcW w:w="33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64" w14:textId="77777777" w:rsidR="00820123" w:rsidRDefault="0095421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DISCIPLINE COINVOLTE</w:t>
                  </w:r>
                </w:p>
              </w:tc>
              <w:tc>
                <w:tcPr>
                  <w:tcW w:w="58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65" w14:textId="77777777" w:rsidR="00820123" w:rsidRDefault="00954212">
                  <w:pPr>
                    <w:widowControl w:val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CONTENUTI DISCIPLINARI</w:t>
                  </w:r>
                </w:p>
              </w:tc>
              <w:tc>
                <w:tcPr>
                  <w:tcW w:w="7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66" w14:textId="77777777" w:rsidR="00820123" w:rsidRDefault="00954212">
                  <w:pPr>
                    <w:widowControl w:val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ORE</w:t>
                  </w:r>
                </w:p>
              </w:tc>
            </w:tr>
            <w:tr w:rsidR="00820123" w14:paraId="709AF73E" w14:textId="77777777">
              <w:trPr>
                <w:trHeight w:val="440"/>
              </w:trPr>
              <w:tc>
                <w:tcPr>
                  <w:tcW w:w="33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67" w14:textId="77777777" w:rsidR="00820123" w:rsidRDefault="0095421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Scienze motorie</w:t>
                  </w:r>
                </w:p>
              </w:tc>
              <w:tc>
                <w:tcPr>
                  <w:tcW w:w="58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68" w14:textId="77777777" w:rsidR="00820123" w:rsidRDefault="00954212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Le procedure di intervento negli infortuni lievi. Le procedure del BLS. </w:t>
                  </w:r>
                </w:p>
              </w:tc>
              <w:tc>
                <w:tcPr>
                  <w:tcW w:w="7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69" w14:textId="77777777" w:rsidR="00820123" w:rsidRDefault="0095421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820123" w14:paraId="040BF864" w14:textId="77777777">
              <w:trPr>
                <w:trHeight w:val="440"/>
              </w:trPr>
              <w:tc>
                <w:tcPr>
                  <w:tcW w:w="33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6A" w14:textId="77777777" w:rsidR="00820123" w:rsidRDefault="0095421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Topografia</w:t>
                  </w:r>
                </w:p>
              </w:tc>
              <w:tc>
                <w:tcPr>
                  <w:tcW w:w="58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6B" w14:textId="77777777" w:rsidR="00820123" w:rsidRDefault="00954212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Le fragilità del territorio italiano rispetto ai diversi rischi: uso di strumentazione e metodi di rilievo per la tutela </w:t>
                  </w:r>
                  <w:proofErr w:type="gramStart"/>
                  <w:r>
                    <w:rPr>
                      <w:sz w:val="24"/>
                      <w:szCs w:val="24"/>
                    </w:rPr>
                    <w:t>contro  il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dissesto idrogeologico </w:t>
                  </w:r>
                </w:p>
              </w:tc>
              <w:tc>
                <w:tcPr>
                  <w:tcW w:w="7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6C" w14:textId="77777777" w:rsidR="00820123" w:rsidRDefault="0095421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820123" w14:paraId="5A44D956" w14:textId="77777777">
              <w:trPr>
                <w:trHeight w:val="440"/>
              </w:trPr>
              <w:tc>
                <w:tcPr>
                  <w:tcW w:w="33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6D" w14:textId="77777777" w:rsidR="00820123" w:rsidRDefault="0095421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Gestione d</w:t>
                  </w:r>
                  <w:r>
                    <w:rPr>
                      <w:sz w:val="24"/>
                      <w:szCs w:val="24"/>
                    </w:rPr>
                    <w:t>el cantiere e sicurezza sul lavoro</w:t>
                  </w:r>
                </w:p>
              </w:tc>
              <w:tc>
                <w:tcPr>
                  <w:tcW w:w="58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6E" w14:textId="77777777" w:rsidR="00820123" w:rsidRDefault="00954212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Sintesi della principale normativa di sicurezza sul lavoro nel settore edile</w:t>
                  </w:r>
                </w:p>
              </w:tc>
              <w:tc>
                <w:tcPr>
                  <w:tcW w:w="7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6F" w14:textId="77777777" w:rsidR="00820123" w:rsidRDefault="0095421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820123" w14:paraId="1E529D3F" w14:textId="77777777">
              <w:trPr>
                <w:trHeight w:val="440"/>
              </w:trPr>
              <w:tc>
                <w:tcPr>
                  <w:tcW w:w="9195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70" w14:textId="77777777" w:rsidR="00820123" w:rsidRDefault="0095421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TOTALE ORE</w:t>
                  </w:r>
                </w:p>
              </w:tc>
              <w:tc>
                <w:tcPr>
                  <w:tcW w:w="7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72" w14:textId="77777777" w:rsidR="00820123" w:rsidRDefault="00954212">
                  <w:pPr>
                    <w:widowControl w:val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</w:t>
                  </w:r>
                </w:p>
              </w:tc>
            </w:tr>
            <w:tr w:rsidR="00820123" w14:paraId="62674E08" w14:textId="77777777">
              <w:trPr>
                <w:trHeight w:val="440"/>
              </w:trPr>
              <w:tc>
                <w:tcPr>
                  <w:tcW w:w="9195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73" w14:textId="77777777" w:rsidR="00820123" w:rsidRDefault="00954212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ORGANIZZAZIONE DELLE ATTIVITA’ </w:t>
                  </w:r>
                </w:p>
                <w:p w14:paraId="00000074" w14:textId="77777777" w:rsidR="00820123" w:rsidRDefault="00954212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t xml:space="preserve">Le attività sono state svolte dalla docente di Educazione Civica prof.ssa Mariacristina Metrangolo in </w:t>
                  </w:r>
                  <w:proofErr w:type="gramStart"/>
                  <w:r>
                    <w:t>compresenza  con</w:t>
                  </w:r>
                  <w:proofErr w:type="gramEnd"/>
                  <w:r>
                    <w:t xml:space="preserve"> il docente di “Geopedologia, economia ed estimo” prof. Pino Ferito. Alla programmazione trasversale delle attività hanno partecipato i do</w:t>
                  </w:r>
                  <w:r>
                    <w:t xml:space="preserve">centi delle discipline indicate. </w:t>
                  </w:r>
                </w:p>
              </w:tc>
              <w:tc>
                <w:tcPr>
                  <w:tcW w:w="7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76" w14:textId="77777777" w:rsidR="00820123" w:rsidRDefault="00820123">
                  <w:pPr>
                    <w:widowControl w:val="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0000077" w14:textId="77777777" w:rsidR="00820123" w:rsidRDefault="00820123">
            <w:pPr>
              <w:ind w:left="720"/>
              <w:rPr>
                <w:b/>
                <w:sz w:val="24"/>
                <w:szCs w:val="24"/>
              </w:rPr>
            </w:pPr>
          </w:p>
        </w:tc>
      </w:tr>
      <w:tr w:rsidR="00820123" w14:paraId="3EA42C39" w14:textId="77777777">
        <w:trPr>
          <w:trHeight w:val="2145"/>
        </w:trPr>
        <w:tc>
          <w:tcPr>
            <w:tcW w:w="10125" w:type="dxa"/>
          </w:tcPr>
          <w:p w14:paraId="0000007A" w14:textId="77777777" w:rsidR="00820123" w:rsidRDefault="00954212">
            <w:pPr>
              <w:rPr>
                <w:b/>
              </w:rPr>
            </w:pPr>
            <w:r>
              <w:rPr>
                <w:b/>
              </w:rPr>
              <w:lastRenderedPageBreak/>
              <w:t>METODOLOGIE DIDATTICHE ADOTTATE</w:t>
            </w:r>
          </w:p>
          <w:p w14:paraId="0000007B" w14:textId="77777777" w:rsidR="00820123" w:rsidRDefault="00954212">
            <w:pPr>
              <w:numPr>
                <w:ilvl w:val="0"/>
                <w:numId w:val="2"/>
              </w:numPr>
            </w:pPr>
            <w:proofErr w:type="spellStart"/>
            <w:r>
              <w:t>Flipped</w:t>
            </w:r>
            <w:proofErr w:type="spellEnd"/>
            <w:r>
              <w:t xml:space="preserve"> </w:t>
            </w:r>
            <w:proofErr w:type="spellStart"/>
            <w:r>
              <w:t>classroom</w:t>
            </w:r>
            <w:proofErr w:type="spellEnd"/>
          </w:p>
          <w:p w14:paraId="0000007C" w14:textId="77777777" w:rsidR="00820123" w:rsidRDefault="00954212">
            <w:pPr>
              <w:numPr>
                <w:ilvl w:val="0"/>
                <w:numId w:val="2"/>
              </w:numPr>
            </w:pPr>
            <w:r>
              <w:t>Lezione partecipata</w:t>
            </w:r>
          </w:p>
          <w:p w14:paraId="0000007D" w14:textId="77777777" w:rsidR="00820123" w:rsidRDefault="00954212">
            <w:pPr>
              <w:numPr>
                <w:ilvl w:val="0"/>
                <w:numId w:val="2"/>
              </w:numPr>
            </w:pPr>
            <w:r>
              <w:t>Compito di realtà</w:t>
            </w:r>
          </w:p>
          <w:p w14:paraId="0000007E" w14:textId="77777777" w:rsidR="00820123" w:rsidRDefault="00954212">
            <w:pPr>
              <w:numPr>
                <w:ilvl w:val="0"/>
                <w:numId w:val="2"/>
              </w:numPr>
            </w:pPr>
            <w:proofErr w:type="spellStart"/>
            <w:r>
              <w:t>Problem</w:t>
            </w:r>
            <w:proofErr w:type="spellEnd"/>
            <w:r>
              <w:t xml:space="preserve"> solving</w:t>
            </w:r>
          </w:p>
          <w:p w14:paraId="0000007F" w14:textId="77777777" w:rsidR="00820123" w:rsidRDefault="00954212">
            <w:pPr>
              <w:numPr>
                <w:ilvl w:val="0"/>
                <w:numId w:val="2"/>
              </w:numPr>
            </w:pPr>
            <w:r>
              <w:t>Brainstorming</w:t>
            </w:r>
          </w:p>
          <w:p w14:paraId="00000080" w14:textId="77777777" w:rsidR="00820123" w:rsidRDefault="00954212">
            <w:pPr>
              <w:numPr>
                <w:ilvl w:val="0"/>
                <w:numId w:val="2"/>
              </w:numPr>
              <w:tabs>
                <w:tab w:val="left" w:pos="885"/>
              </w:tabs>
            </w:pPr>
            <w:r>
              <w:t>Videolezioni</w:t>
            </w:r>
          </w:p>
          <w:p w14:paraId="00000081" w14:textId="77777777" w:rsidR="00820123" w:rsidRDefault="00954212">
            <w:pPr>
              <w:numPr>
                <w:ilvl w:val="0"/>
                <w:numId w:val="2"/>
              </w:numPr>
              <w:tabs>
                <w:tab w:val="left" w:pos="885"/>
              </w:tabs>
            </w:pPr>
            <w:r>
              <w:t>Ricerche sul web</w:t>
            </w:r>
          </w:p>
        </w:tc>
      </w:tr>
      <w:tr w:rsidR="00820123" w14:paraId="3B415ED3" w14:textId="77777777">
        <w:trPr>
          <w:trHeight w:val="1770"/>
        </w:trPr>
        <w:tc>
          <w:tcPr>
            <w:tcW w:w="10125" w:type="dxa"/>
          </w:tcPr>
          <w:p w14:paraId="00000084" w14:textId="77777777" w:rsidR="00820123" w:rsidRDefault="00954212">
            <w:pPr>
              <w:rPr>
                <w:b/>
              </w:rPr>
            </w:pPr>
            <w:r>
              <w:rPr>
                <w:b/>
              </w:rPr>
              <w:t>VERIFICA E VALUTAZIONE DEGLI APPRENDIMENTI</w:t>
            </w:r>
          </w:p>
          <w:p w14:paraId="00000085" w14:textId="77777777" w:rsidR="00820123" w:rsidRDefault="00954212">
            <w:pPr>
              <w:numPr>
                <w:ilvl w:val="0"/>
                <w:numId w:val="1"/>
              </w:numPr>
            </w:pPr>
            <w:r>
              <w:t>Osservazione sistematica in itinere</w:t>
            </w:r>
          </w:p>
          <w:p w14:paraId="00000086" w14:textId="77777777" w:rsidR="00820123" w:rsidRDefault="00954212">
            <w:pPr>
              <w:numPr>
                <w:ilvl w:val="0"/>
                <w:numId w:val="1"/>
              </w:numPr>
            </w:pPr>
            <w:r>
              <w:t xml:space="preserve">Verifica delle </w:t>
            </w:r>
            <w:proofErr w:type="gramStart"/>
            <w:r>
              <w:t>consegne  (</w:t>
            </w:r>
            <w:proofErr w:type="gramEnd"/>
            <w:r>
              <w:t>a scuola e a casa)</w:t>
            </w:r>
          </w:p>
          <w:p w14:paraId="00000087" w14:textId="77777777" w:rsidR="00820123" w:rsidRDefault="00954212">
            <w:pPr>
              <w:numPr>
                <w:ilvl w:val="0"/>
                <w:numId w:val="1"/>
              </w:numPr>
            </w:pPr>
            <w:r>
              <w:t>Rilevazioni orali</w:t>
            </w:r>
          </w:p>
          <w:p w14:paraId="00000088" w14:textId="77777777" w:rsidR="00820123" w:rsidRDefault="00954212">
            <w:pPr>
              <w:numPr>
                <w:ilvl w:val="0"/>
                <w:numId w:val="1"/>
              </w:numPr>
            </w:pPr>
            <w:r>
              <w:t>Verifiche scritte strutturate e semi-strutturate</w:t>
            </w:r>
          </w:p>
          <w:p w14:paraId="00000089" w14:textId="77777777" w:rsidR="00820123" w:rsidRDefault="00954212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Prova comune trasversale</w:t>
            </w:r>
          </w:p>
        </w:tc>
      </w:tr>
    </w:tbl>
    <w:p w14:paraId="0000008C" w14:textId="77777777" w:rsidR="00820123" w:rsidRDefault="00820123">
      <w:pPr>
        <w:rPr>
          <w:b/>
        </w:rPr>
      </w:pPr>
    </w:p>
    <w:p w14:paraId="0000008D" w14:textId="77777777" w:rsidR="00820123" w:rsidRDefault="00820123">
      <w:pPr>
        <w:rPr>
          <w:b/>
        </w:rPr>
      </w:pPr>
    </w:p>
    <w:p w14:paraId="0000008E" w14:textId="77777777" w:rsidR="00820123" w:rsidRDefault="00820123"/>
    <w:sectPr w:rsidR="0082012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20066" w14:textId="77777777" w:rsidR="00000000" w:rsidRDefault="00954212">
      <w:pPr>
        <w:spacing w:after="0" w:line="240" w:lineRule="auto"/>
      </w:pPr>
      <w:r>
        <w:separator/>
      </w:r>
    </w:p>
  </w:endnote>
  <w:endnote w:type="continuationSeparator" w:id="0">
    <w:p w14:paraId="7E14F5C2" w14:textId="77777777" w:rsidR="00000000" w:rsidRDefault="00954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1" w14:textId="01869552" w:rsidR="00820123" w:rsidRDefault="00954212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>
      <w:rPr>
        <w:color w:val="8496B0"/>
        <w:sz w:val="24"/>
        <w:szCs w:val="24"/>
      </w:rPr>
      <w:t xml:space="preserve">Pag. </w:t>
    </w:r>
    <w:r>
      <w:rPr>
        <w:color w:val="323E4F"/>
        <w:sz w:val="24"/>
        <w:szCs w:val="24"/>
      </w:rPr>
      <w:fldChar w:fldCharType="begin"/>
    </w:r>
    <w:r>
      <w:rPr>
        <w:color w:val="323E4F"/>
        <w:sz w:val="24"/>
        <w:szCs w:val="24"/>
      </w:rPr>
      <w:instrText>PAGE</w:instrText>
    </w:r>
    <w:r>
      <w:rPr>
        <w:color w:val="323E4F"/>
        <w:sz w:val="24"/>
        <w:szCs w:val="24"/>
      </w:rPr>
      <w:fldChar w:fldCharType="separate"/>
    </w:r>
    <w:r>
      <w:rPr>
        <w:noProof/>
        <w:color w:val="323E4F"/>
        <w:sz w:val="24"/>
        <w:szCs w:val="24"/>
      </w:rPr>
      <w:t>1</w:t>
    </w:r>
    <w:r>
      <w:rPr>
        <w:color w:val="323E4F"/>
        <w:sz w:val="24"/>
        <w:szCs w:val="24"/>
      </w:rPr>
      <w:fldChar w:fldCharType="end"/>
    </w:r>
    <w:r>
      <w:rPr>
        <w:color w:val="323E4F"/>
        <w:sz w:val="24"/>
        <w:szCs w:val="24"/>
      </w:rPr>
      <w:t xml:space="preserve"> | </w:t>
    </w:r>
    <w:r>
      <w:rPr>
        <w:color w:val="323E4F"/>
        <w:sz w:val="24"/>
        <w:szCs w:val="24"/>
      </w:rPr>
      <w:fldChar w:fldCharType="begin"/>
    </w:r>
    <w:r>
      <w:rPr>
        <w:color w:val="323E4F"/>
        <w:sz w:val="24"/>
        <w:szCs w:val="24"/>
      </w:rPr>
      <w:instrText>NUMPAGES</w:instrText>
    </w:r>
    <w:r>
      <w:rPr>
        <w:color w:val="323E4F"/>
        <w:sz w:val="24"/>
        <w:szCs w:val="24"/>
      </w:rPr>
      <w:fldChar w:fldCharType="separate"/>
    </w:r>
    <w:r>
      <w:rPr>
        <w:noProof/>
        <w:color w:val="323E4F"/>
        <w:sz w:val="24"/>
        <w:szCs w:val="24"/>
      </w:rPr>
      <w:t>2</w:t>
    </w:r>
    <w:r>
      <w:rPr>
        <w:color w:val="323E4F"/>
        <w:sz w:val="24"/>
        <w:szCs w:val="24"/>
      </w:rPr>
      <w:fldChar w:fldCharType="end"/>
    </w:r>
  </w:p>
  <w:p w14:paraId="00000092" w14:textId="77777777" w:rsidR="00820123" w:rsidRDefault="008201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403A2" w14:textId="77777777" w:rsidR="00000000" w:rsidRDefault="00954212">
      <w:pPr>
        <w:spacing w:after="0" w:line="240" w:lineRule="auto"/>
      </w:pPr>
      <w:r>
        <w:separator/>
      </w:r>
    </w:p>
  </w:footnote>
  <w:footnote w:type="continuationSeparator" w:id="0">
    <w:p w14:paraId="39087D02" w14:textId="77777777" w:rsidR="00000000" w:rsidRDefault="00954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F" w14:textId="77777777" w:rsidR="00820123" w:rsidRDefault="009542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  <w:sz w:val="28"/>
        <w:szCs w:val="28"/>
      </w:rPr>
    </w:pPr>
    <w:r>
      <w:rPr>
        <w:b/>
        <w:color w:val="000000"/>
        <w:sz w:val="28"/>
        <w:szCs w:val="28"/>
      </w:rPr>
      <w:t>ISTITUTO TECNICO COMMERCIALE E PER GEOMETRI “E. FERMI”</w:t>
    </w:r>
  </w:p>
  <w:p w14:paraId="00000090" w14:textId="77777777" w:rsidR="00820123" w:rsidRDefault="008201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F2BE5"/>
    <w:multiLevelType w:val="multilevel"/>
    <w:tmpl w:val="768EBD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3A241F4"/>
    <w:multiLevelType w:val="multilevel"/>
    <w:tmpl w:val="D04A36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123"/>
    <w:rsid w:val="00820123"/>
    <w:rsid w:val="0095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279F6-EC90-4DED-BA8C-0999BC1B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93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64C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4C25"/>
  </w:style>
  <w:style w:type="paragraph" w:styleId="Pidipagina">
    <w:name w:val="footer"/>
    <w:basedOn w:val="Normale"/>
    <w:link w:val="PidipaginaCarattere"/>
    <w:uiPriority w:val="99"/>
    <w:unhideWhenUsed/>
    <w:rsid w:val="00564C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4C25"/>
  </w:style>
  <w:style w:type="paragraph" w:styleId="Paragrafoelenco">
    <w:name w:val="List Paragraph"/>
    <w:basedOn w:val="Normale"/>
    <w:uiPriority w:val="34"/>
    <w:qFormat/>
    <w:rsid w:val="0020624A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vgkfxoSbFpdK9vCIBvcUZUWvxw==">AMUW2mXxIZ2BSIYIFEAYVrAEUw7lSVF/u8Uji8iNX8dhdpL9w90O3nEWAPu8XR3hR8ESJT8V+/PLSi7Z2JYTwpDUeCOdSaOmQb5NimIUGYEn48BjOIvKfMI=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crocchiante</dc:creator>
  <cp:lastModifiedBy>Mariacristina Metrangolo</cp:lastModifiedBy>
  <cp:revision>2</cp:revision>
  <cp:lastPrinted>2021-06-09T08:06:00Z</cp:lastPrinted>
  <dcterms:created xsi:type="dcterms:W3CDTF">2021-06-09T08:32:00Z</dcterms:created>
  <dcterms:modified xsi:type="dcterms:W3CDTF">2021-06-09T08:32:00Z</dcterms:modified>
</cp:coreProperties>
</file>